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CA96" w14:textId="77777777" w:rsidR="003506D3" w:rsidRPr="002239E4" w:rsidRDefault="003506D3" w:rsidP="003506D3">
      <w:pPr>
        <w:spacing w:after="0" w:line="240" w:lineRule="auto"/>
        <w:ind w:left="5529" w:firstLine="6"/>
        <w:jc w:val="center"/>
        <w:rPr>
          <w:rFonts w:ascii="Times New Roman" w:hAnsi="Times New Roman" w:cs="Times New Roman"/>
          <w:lang w:val="uz-Cyrl-UZ"/>
        </w:rPr>
      </w:pPr>
      <w:bookmarkStart w:id="0" w:name="_Hlk165483128"/>
      <w:r w:rsidRPr="002239E4">
        <w:rPr>
          <w:rFonts w:ascii="Times New Roman" w:hAnsi="Times New Roman" w:cs="Times New Roman"/>
          <w:lang w:val="uz-Cyrl-UZ"/>
        </w:rPr>
        <w:t>Приложение</w:t>
      </w:r>
    </w:p>
    <w:p w14:paraId="7D27AA7D" w14:textId="77777777" w:rsidR="003506D3" w:rsidRPr="002239E4" w:rsidRDefault="003506D3" w:rsidP="003506D3">
      <w:pPr>
        <w:spacing w:after="0" w:line="240" w:lineRule="auto"/>
        <w:ind w:left="5529" w:firstLine="6"/>
        <w:jc w:val="center"/>
        <w:rPr>
          <w:rFonts w:ascii="Times New Roman" w:hAnsi="Times New Roman" w:cs="Times New Roman"/>
          <w:lang w:val="uz-Cyrl-UZ"/>
        </w:rPr>
      </w:pPr>
      <w:r w:rsidRPr="002239E4">
        <w:rPr>
          <w:rFonts w:ascii="Times New Roman" w:hAnsi="Times New Roman" w:cs="Times New Roman"/>
          <w:lang w:val="uz-Cyrl-UZ"/>
        </w:rPr>
        <w:t>к Постановлению Центральной</w:t>
      </w:r>
    </w:p>
    <w:p w14:paraId="75C480FB" w14:textId="77777777" w:rsidR="003506D3" w:rsidRPr="002239E4" w:rsidRDefault="003506D3" w:rsidP="003506D3">
      <w:pPr>
        <w:spacing w:after="0" w:line="240" w:lineRule="auto"/>
        <w:ind w:left="5529" w:firstLine="6"/>
        <w:jc w:val="center"/>
        <w:rPr>
          <w:rFonts w:ascii="Times New Roman" w:hAnsi="Times New Roman" w:cs="Times New Roman"/>
          <w:lang w:val="uz-Cyrl-UZ"/>
        </w:rPr>
      </w:pPr>
      <w:r w:rsidRPr="002239E4">
        <w:rPr>
          <w:rFonts w:ascii="Times New Roman" w:hAnsi="Times New Roman" w:cs="Times New Roman"/>
          <w:lang w:val="uz-Cyrl-UZ"/>
        </w:rPr>
        <w:t>избирательной комиссии</w:t>
      </w:r>
    </w:p>
    <w:p w14:paraId="0E951BE4" w14:textId="77777777" w:rsidR="003506D3" w:rsidRPr="002239E4" w:rsidRDefault="003506D3" w:rsidP="003506D3">
      <w:pPr>
        <w:spacing w:after="0" w:line="240" w:lineRule="auto"/>
        <w:ind w:left="5529" w:firstLine="6"/>
        <w:jc w:val="center"/>
        <w:rPr>
          <w:rFonts w:ascii="Times New Roman" w:hAnsi="Times New Roman" w:cs="Times New Roman"/>
          <w:lang w:val="uz-Cyrl-UZ"/>
        </w:rPr>
      </w:pPr>
      <w:r w:rsidRPr="002239E4">
        <w:rPr>
          <w:rFonts w:ascii="Times New Roman" w:hAnsi="Times New Roman" w:cs="Times New Roman"/>
          <w:lang w:val="uz-Cyrl-UZ"/>
        </w:rPr>
        <w:t xml:space="preserve">Республики Узбекистан </w:t>
      </w:r>
    </w:p>
    <w:p w14:paraId="72EE42F2" w14:textId="3C814694" w:rsidR="003506D3" w:rsidRPr="002239E4" w:rsidRDefault="003506D3" w:rsidP="003506D3">
      <w:pPr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2239E4">
        <w:rPr>
          <w:rFonts w:ascii="Times New Roman" w:hAnsi="Times New Roman" w:cs="Times New Roman"/>
          <w:lang w:val="uz-Cyrl-UZ"/>
        </w:rPr>
        <w:t>от 5 июня 2024 года №1336</w:t>
      </w:r>
    </w:p>
    <w:bookmarkEnd w:id="0"/>
    <w:p w14:paraId="0D9DBBAC" w14:textId="77777777" w:rsidR="003C1B82" w:rsidRPr="002239E4" w:rsidRDefault="003C1B82" w:rsidP="003C1B82">
      <w:pPr>
        <w:spacing w:after="0" w:line="288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1402220" w14:textId="75A4A9E7" w:rsidR="003506D3" w:rsidRPr="002239E4" w:rsidRDefault="003506D3" w:rsidP="003C1B82">
      <w:pPr>
        <w:spacing w:after="120" w:line="288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CB034C5" w14:textId="6469E78F" w:rsidR="002E1831" w:rsidRPr="002239E4" w:rsidRDefault="003506D3" w:rsidP="003C1B82">
      <w:pPr>
        <w:spacing w:after="120" w:line="288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239E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Положение об окружной избирательной комиссии</w:t>
      </w:r>
    </w:p>
    <w:p w14:paraId="652CD142" w14:textId="49E91174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Настоящее Положение в соответствии с Избирательным кодексом Республики Узбекистан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Избирательный кодекс) определяет порядок образования и организации деятельности окружных избирательных комиссий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комиссия) по проведению выборов в областной, Ташкентский городской Кенгаши народных депутатов.</w:t>
      </w:r>
    </w:p>
    <w:p w14:paraId="49ABF212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1. Образование окружной избирательной комиссии</w:t>
      </w:r>
    </w:p>
    <w:p w14:paraId="64726D76" w14:textId="48BC9B3C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Кандидатуры в члены окружной избирательной комиссии обсуждаются на заседании соответствующего районного, городского Кенгаша народных депутатов в порядке, установленном его регламентом, и рекомендуются для утверждения  соответствующей территориальной избирательной комиссией области, города Ташкента (далее – территориальная избирательная комиссия).</w:t>
      </w:r>
    </w:p>
    <w:p w14:paraId="14DE284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этом решение районного, городского Кенгаша народных депутатов о рекомендации кандидатур в члены окружной избирательной комиссии направляется в территориальную избирательную комиссию в течение двух рабочих дней.</w:t>
      </w:r>
    </w:p>
    <w:p w14:paraId="29BCE30C" w14:textId="498535B5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образуется территориальной избирательной комиссией не менее чем за семьдесят дней до выборов в составе председателя комиссии, заместителя председателя, секретаря и шести – восьми других членов комиссии.</w:t>
      </w:r>
    </w:p>
    <w:p w14:paraId="4E5F0B5D" w14:textId="0FB64425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Информация о составе, местонахождении и номерах телефонов окружной избирательной комиссии публикуется на официальном веб-сайте территориальной избирательной комиссии и в других источниках.</w:t>
      </w:r>
    </w:p>
    <w:p w14:paraId="4D859D3C" w14:textId="77777777" w:rsidR="00CB127C" w:rsidRDefault="00CB127C" w:rsidP="00CB127C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2. Требования, предъявляемые к члену</w:t>
      </w:r>
    </w:p>
    <w:p w14:paraId="2F43DDFB" w14:textId="0D3E5B0D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окружной избирательной комиссии</w:t>
      </w:r>
    </w:p>
    <w:p w14:paraId="59A7AEF0" w14:textId="7CC7C78F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Членами окружной избирательной комиссии могут быть граждане Республики Узбекистан, достигшие двадцати одного года, имеющие среднее или высшее образование, как правило, опыт работы в подготовке и проведении выборов, пользующиеся авторитетом среди населения.</w:t>
      </w:r>
    </w:p>
    <w:p w14:paraId="10EF1557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На территории Республики Каракалпакстан полномочия территориальной избирательной комиссии, связанные с подготовкой и проведением выборов, предусмотренных настоящим Положением, осуществляет Центральная избирательная комиссия Республики Каракалпакстан.</w:t>
      </w:r>
    </w:p>
    <w:p w14:paraId="3F127084" w14:textId="5ECD5614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Членом окружной избирательной комиссии не могут быть:</w:t>
      </w:r>
    </w:p>
    <w:p w14:paraId="41733D7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депутат Законодательной палаты Олий Мажлиса Республики Узбекистан (далее – Законодательная палата), депутат областного, районного и городского Кенгашей народных депутатов (далее – местные Кенгаши), член Сената Олий Мажлиса Республики Узбекистан (далее – Сенат) ;</w:t>
      </w:r>
    </w:p>
    <w:p w14:paraId="25DC85C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члены другой избирательной комиссии;</w:t>
      </w:r>
    </w:p>
    <w:p w14:paraId="1804852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члены политических партий и уполномоченные представители;</w:t>
      </w:r>
    </w:p>
    <w:p w14:paraId="0075C21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хокимы областей, районов, городов и их заместители;</w:t>
      </w:r>
    </w:p>
    <w:p w14:paraId="4ECD28A3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должностные лица органов прокуратуры, судов;</w:t>
      </w:r>
    </w:p>
    <w:p w14:paraId="2D2AA47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кандидаты, близкие родственники (то есть родители, родные и сводные братья и сестры, супруги, дети, в том числе усыновленные, бабушки и дедушки, внуки, а также родители супругов, родные и сводные братья и сестры) и доверенные лица кандидатов;</w:t>
      </w:r>
    </w:p>
    <w:p w14:paraId="57F4F28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лица, которые находятся в непосредственном подчинении кандидатов;</w:t>
      </w:r>
    </w:p>
    <w:p w14:paraId="6B09EC5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граждане, имеющие непогашенную или неснятую судимость за совершенные тяжкие либо особо тяжкие преступления.</w:t>
      </w:r>
    </w:p>
    <w:p w14:paraId="76BC3BF0" w14:textId="7FA7070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случае если близкие родственники или лица, которые находятся в непосредственном подчинении кандидатов, были избраны членами окружных избирательных комиссий в другом избирательном округе, в которых кандидаты не указаны, то данные лица могут продолжать свою деятельность в составе соответствующей окружной избирательной комиссии.</w:t>
      </w:r>
    </w:p>
    <w:p w14:paraId="2E5455E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установлении в ходе избирательной кампании, что после регистрации кандидата в состав окружной избирательной комиссии были включены его близкие родственники или лица, которые находятся в непосредственном его подчинении, данные лица исключаются из состава окружной избирательной комиссии в установленном порядке.</w:t>
      </w:r>
    </w:p>
    <w:p w14:paraId="74707886" w14:textId="681080B5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формировании состава членов окружной избирательной комиссии с учетом требований, предусмотренных пунктом 4 настоящего Положения, рекомендуются:</w:t>
      </w:r>
    </w:p>
    <w:p w14:paraId="19CCA55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представители негосударственных некоммерческих организаций и других институтов гражданского общества;</w:t>
      </w:r>
    </w:p>
    <w:p w14:paraId="5AEED8F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специалисты, обладающие юридическими знаниями и квалификацией, а также владеющие иностранными языками;</w:t>
      </w:r>
    </w:p>
    <w:p w14:paraId="18071D1B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граждане, обладающие знаниями и практическими навыками в области цифровых технологий, обладающие навыками работы с Информационной системой управления избирательным процессом (далее – ИСУИП) и Единым электронным списком избирателей (далее – ЕЭСИ).</w:t>
      </w:r>
    </w:p>
    <w:p w14:paraId="30600958" w14:textId="77777777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формировании состава окружной избирательной комиссии особое внимание уделяется обеспечению равных прав и возможностей для женщин и мужчин, а также участию молодежи и социально активных граждан с инвалидностью. При этом рекомендуется, чтобы число женщин в члены окружной избирательной комиссии составляло не менее тридцати процентов от общего числа кандидатов.</w:t>
      </w:r>
    </w:p>
    <w:p w14:paraId="6F53436B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3. Членство в окружной избирательной комиссии</w:t>
      </w:r>
    </w:p>
    <w:p w14:paraId="684E4087" w14:textId="5329F7F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Членам окружной избирательной комиссии выдается удостоверение по форме согласно приложению №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1 к настоящему Положению.</w:t>
      </w:r>
    </w:p>
    <w:p w14:paraId="1D0E612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Удостоверения председателя окружной избирательной комиссии, заместителя председателя, секретаря и членов комиссии подписываются председателем территориальной избирательной комиссии и заверяются печатью комиссии.</w:t>
      </w:r>
    </w:p>
    <w:p w14:paraId="4BB29E9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Членам окружной избирательной комиссии удостоверения могут выдаваться в электронном виде через информационную систему «E-saylov». При этом удостоверение через информационную систему «E-saylov» заверяется электронной цифровой подписью председателя территориальной избирательной комиссии.</w:t>
      </w:r>
    </w:p>
    <w:p w14:paraId="1E79E264" w14:textId="4761609E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Члены окружной избирательной комиссии осуществляют свою деятельность на общественных началах.</w:t>
      </w:r>
    </w:p>
    <w:p w14:paraId="44EED54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 окружной избирательной комиссии в соответствии с решением окружной избирательной комиссии, по согласованию с территориальной избирательной комиссией может быть освобожден от выполнения производственных или служебных обязанностей на период подготовки и проведения выборов, с сохранением среднемесячного заработка.</w:t>
      </w:r>
    </w:p>
    <w:p w14:paraId="197881B9" w14:textId="42E38BBB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10. 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Члены окружной избирательной комиссии в период подготовки и проведения выборов не могут быть уволены по инициативе работодателя или переведены на другую работу без их согласия.</w:t>
      </w:r>
    </w:p>
    <w:p w14:paraId="3F155EE3" w14:textId="21497AB8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 xml:space="preserve">Член окружной избирательной комиссии, зарегистрированный кандидатом в депутаты Законодательной палаты и местного Кенгаша или доверенным лицом, считается выбывшим из состава избирательной комиссии. 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Об этом окружная избирательная комиссия информирует территориальную избирательную комиссию.</w:t>
      </w:r>
    </w:p>
    <w:p w14:paraId="31E60BA6" w14:textId="4F5AEA06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Полномочия члена окружной избирательной комиссии могут быть прекращены территориальной избирательной комиссией непосредственно либо по представлению органа, рекомендовавшего его в члены, в следующих случаях:</w:t>
      </w:r>
    </w:p>
    <w:p w14:paraId="6159A95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подачи им письменного заявления о сложении полномочий;</w:t>
      </w:r>
    </w:p>
    <w:p w14:paraId="47C20D67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признания его судом недееспособным;</w:t>
      </w:r>
    </w:p>
    <w:p w14:paraId="7A88F4F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вступления в законную силу обвинительного приговора суда в отношении него;</w:t>
      </w:r>
    </w:p>
    <w:p w14:paraId="732BA68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систематического невыполнения им своих обязанностей;</w:t>
      </w:r>
    </w:p>
    <w:p w14:paraId="714342F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избрания или назначения его на должность, занятие которой по закону несовместимо с осуществлением полномочий члена избирательной комиссии;</w:t>
      </w:r>
    </w:p>
    <w:p w14:paraId="3C6C161B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признания его безвестно отсутствующим либо объявления его умершим на основании решения суда, вступившего в законную силу;</w:t>
      </w:r>
    </w:p>
    <w:p w14:paraId="1998DBB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утраты им гражданства Республики Узбекистан или выхода его из гражданства Республики Узбекистан;</w:t>
      </w:r>
    </w:p>
    <w:p w14:paraId="183176B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его смерти.</w:t>
      </w:r>
    </w:p>
    <w:p w14:paraId="3CA2FFC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Факт систематического невыполнения членом комиссии своих обязанностей оформляется актом окружной избирательной комиссии, членом которой он является.</w:t>
      </w:r>
    </w:p>
    <w:p w14:paraId="543C2859" w14:textId="365E4D8F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13. 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случае исключения члена окружной избирательной комиссии из состава комиссии или увеличения числа членов окружной избирательной комиссии, новый член окружной избирательной комиссии утверждается в порядке, установленном Избирательным кодексом и настоящим Положением.</w:t>
      </w:r>
    </w:p>
    <w:p w14:paraId="22E4C61C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4. Полномочия окружной избирательной комиссии</w:t>
      </w:r>
    </w:p>
    <w:p w14:paraId="3D90E99A" w14:textId="6B66F916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комиссия:</w:t>
      </w:r>
    </w:p>
    <w:p w14:paraId="7B5E931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организует подготовку и проведение выборов областного, Ташкентского городского Кенгашей народных депутатов;</w:t>
      </w:r>
    </w:p>
    <w:p w14:paraId="763D7A2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 контроль за исполнением Избирательного кодекса на территории соответствующего избирательного округа и обеспечивает его единообразное применение;</w:t>
      </w:r>
    </w:p>
    <w:p w14:paraId="2F84D967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координирует деятельность участковых избирательных комиссий;</w:t>
      </w:r>
    </w:p>
    <w:p w14:paraId="1695222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кандидатам в депутаты равные условия для участия в избирательной кампании;</w:t>
      </w:r>
    </w:p>
    <w:p w14:paraId="724C14E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контролирует составление списков избирателей и представление их для всеобщего ознакомления;</w:t>
      </w:r>
    </w:p>
    <w:p w14:paraId="7AA0AD8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устанавливает и передает в соответствующую территориальную избирательную комиссию результаты выборов по избирательному округу;</w:t>
      </w:r>
    </w:p>
    <w:p w14:paraId="012D2FB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организует проведение повторных выборов, а также выборов депутатов вместо выбывших;</w:t>
      </w:r>
    </w:p>
    <w:p w14:paraId="3D8C511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рассматривает обращения избирателей и иных участников избирательного процесса, за исключением жалоб на действия и решения избирательных комиссий, и принимает по ним решения.</w:t>
      </w:r>
    </w:p>
    <w:p w14:paraId="22E4C3C0" w14:textId="3B5DC31B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имеет право обращаться к государственным органам и органам общественных объединений, предприятиям, учреждениям, организациям, должностным лицам на соответствующей территории по вопросам, связанным с подготовкой и проведением выборов. Они обязаны рассмотреть поставленный вопрос в трехдневный срок и ответить окружной избирательной комиссии.</w:t>
      </w:r>
    </w:p>
    <w:p w14:paraId="6A11F753" w14:textId="48E83A7B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Государственные органы и органы общественных объединений, предприятия, учреждения, организации, должностные лица обязаны оказывать содействие окружной избирательной комиссии в осуществлении ее полномочий, предоставлять необходимую информацию для ее работы.</w:t>
      </w:r>
    </w:p>
    <w:p w14:paraId="4E4A0D3C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5. Члены окружной избирательной комиссии</w:t>
      </w:r>
    </w:p>
    <w:p w14:paraId="09EA87B9" w14:textId="4383FF0C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Председатель окружной избирательной комиссии:</w:t>
      </w:r>
    </w:p>
    <w:p w14:paraId="05657E4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руководство деятельностью окружной избирательной комиссии;</w:t>
      </w:r>
    </w:p>
    <w:p w14:paraId="21AA3AD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созывает заседания окружной избирательной комиссии, председательствует на них, распределяет обязанности между членами комиссии;</w:t>
      </w:r>
    </w:p>
    <w:p w14:paraId="1AA11EA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приглашает для участия в заседаниях окружной избирательной комиссии представителей государственных органов, политических партий и иных общественных объединений, организаций и их должностных лиц;</w:t>
      </w:r>
    </w:p>
    <w:p w14:paraId="3221DBD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представляет окружную избирательную комиссию в отношениях с государственными органами, международными организациями, общественными объединениями, в том числе политическими партиями;</w:t>
      </w:r>
    </w:p>
    <w:p w14:paraId="57FC760A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организует оснащение здания, в котором расположена окружная избирательная комиссия;</w:t>
      </w:r>
    </w:p>
    <w:p w14:paraId="0B4945C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подписывает протоколы, решения и иные акты окружной избирательной комиссии;</w:t>
      </w:r>
    </w:p>
    <w:p w14:paraId="1506F5EE" w14:textId="3D45C73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распределяет между членами комиссии поступившие обращения физических и юридических лиц для рассмотрения;</w:t>
      </w:r>
    </w:p>
    <w:p w14:paraId="1C9CAFB2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определяет обязанности членов избирательной комиссии округа в день голосования;</w:t>
      </w:r>
    </w:p>
    <w:p w14:paraId="420CF6F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действует от имени комиссии с наблюдателями политических партий, полномочными представителями, органами самоуправления граждан, а также наблюдателями от  других государств и международных организаций;</w:t>
      </w:r>
    </w:p>
    <w:p w14:paraId="066B172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выявлении правонарушений в процессе подготовки и проведения выборов информирует соответствующие правоохранительные органы;</w:t>
      </w:r>
    </w:p>
    <w:p w14:paraId="5564209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информирует территориальную избирательную комиссию об итогах выборов по соответствующему округу;</w:t>
      </w:r>
    </w:p>
    <w:p w14:paraId="7D4215A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законодательными актами, а также распределением обязанностей между членами окружной избирательной комиссии.</w:t>
      </w:r>
    </w:p>
    <w:p w14:paraId="58BED1B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невозможности осуществления председателем окружной избирательной комиссии своих полномочий, а также в случае отсутствия председателя, полномочия председателя возлагаются на заместителя председателя.</w:t>
      </w:r>
    </w:p>
    <w:p w14:paraId="2B800E75" w14:textId="6F3498F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Заместитель председателя окружной избирательной комиссии:</w:t>
      </w:r>
    </w:p>
    <w:p w14:paraId="6AB7621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исполняет обязанности председателя окружной избирательной комиссии в случае невозможности осуществления им своих полномочий, а также в случае отсутствия председателя;</w:t>
      </w:r>
    </w:p>
    <w:p w14:paraId="183AE00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координирует деятельность членов окружной избирательной комиссии;</w:t>
      </w:r>
    </w:p>
    <w:p w14:paraId="25B2287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организует повышение квалификации членов окружной избирательной комиссии и методическое обеспечение их деятельности;</w:t>
      </w:r>
    </w:p>
    <w:p w14:paraId="3EC6491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устанавливает контакты с представителями средств массовой информации, организует всестороннее освещение деятельности комиссии;</w:t>
      </w:r>
    </w:p>
    <w:p w14:paraId="57EF19F3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принимает представителей физических и юридических лиц и организует рассмотрение их обращений в установленном порядке;</w:t>
      </w:r>
    </w:p>
    <w:p w14:paraId="0AC35F4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исполнение решений комиссии с привлечением членов окружной избирательной комиссии;</w:t>
      </w:r>
    </w:p>
    <w:p w14:paraId="042A5AF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исполняет поручения председателя окружной избирательной комиссии;</w:t>
      </w:r>
    </w:p>
    <w:p w14:paraId="67F0967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пределах своих полномочий дает поручения другим членам окружной избирательной комиссии;</w:t>
      </w:r>
    </w:p>
    <w:p w14:paraId="13C919D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законодательными актами, а также распределением обязанностей между членами окружной избирательной комиссии.</w:t>
      </w:r>
    </w:p>
    <w:p w14:paraId="2ACCEC1C" w14:textId="5E261016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19.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Секретарь окружной избирательной комиссии:</w:t>
      </w:r>
    </w:p>
    <w:p w14:paraId="128AA8D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организует заседания окружной избирательной комиссии, готовит проекты решений и других документов по обсуждаемым вопросам;</w:t>
      </w:r>
    </w:p>
    <w:p w14:paraId="6C7C228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оповещает членов избирательной комиссии округа о месте и времени проведения заседания комиссии;</w:t>
      </w:r>
    </w:p>
    <w:p w14:paraId="7146BBB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доведение решений окружной избирательной комиссии и иные материалы до членов комиссии и участковых избирательных комиссий, а также при необходимости до государственных органов, политических партий, иных общественных объединений, предприятий, учреждений и организаций и должностных лиц на соответствующей территории и организует опубликование сообщений и информации о заседаниях комиссии в средствах массовой информации;</w:t>
      </w:r>
    </w:p>
    <w:p w14:paraId="419C2762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исполняет поручения председателя и заместителя председателя окружной избирательной комиссии;</w:t>
      </w:r>
    </w:p>
    <w:p w14:paraId="1E9FB49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ведет делпроизводство, относящееся к деятельности окружной избирательной комиссии на номенклатурной основе;</w:t>
      </w:r>
    </w:p>
    <w:p w14:paraId="6FDFE47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ведение в окружной избирательной комиссии делопроизводства в ЕЭСИ и ИСУИП;</w:t>
      </w:r>
    </w:p>
    <w:p w14:paraId="7B4C7A6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законодательными актами, а также распределением обязанностей между членами окружной избирательной комиссии.</w:t>
      </w:r>
    </w:p>
    <w:p w14:paraId="4E34A4A3" w14:textId="69E7C253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случае невозможности исполнения своих полномочий заместителем председателя окружной избирательной комиссии, секретарем комиссии, а также в случае отсутствия заместителя председателя, секретаря, их полномочия председателем окружной избирательной комиссии временно возлагаются на членов комиссии.</w:t>
      </w:r>
    </w:p>
    <w:p w14:paraId="549CCD31" w14:textId="649D6935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Обязанности члена окружной избирательной комиссии:</w:t>
      </w:r>
    </w:p>
    <w:p w14:paraId="1E78B1A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участие в подготовке вопросов, включенных в обсуждение комиссии;</w:t>
      </w:r>
    </w:p>
    <w:p w14:paraId="17455B1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лично участвует во всех заседаниях комиссии, в том числе посредством видеоконференцсвязи, участвует в других мероприятиях;</w:t>
      </w:r>
    </w:p>
    <w:p w14:paraId="5AC47D5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координирует своевременное и качественное выполнение мероприятий по подготовке и проведению выборов на закрепленной за ним территории (избирательном участке);</w:t>
      </w:r>
    </w:p>
    <w:p w14:paraId="030EAF47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уведомляет председателя окружной избирательной комиссии или секретаря комиссии о невозможности присутствовать на заседании комиссии по уважительным причинам (болезнь, пребывание в трудовом отпуске и другое);</w:t>
      </w:r>
    </w:p>
    <w:p w14:paraId="6566F00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исполняет поручения председателя и заместителя председателя окружной избирательной комиссии в пределах своих полномочий и информирует об их исполнении в установленные сроки;</w:t>
      </w:r>
    </w:p>
    <w:p w14:paraId="391380C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рассмотрение  в установленном порядке возложенных на него обращений физических и юридических лиц;</w:t>
      </w:r>
    </w:p>
    <w:p w14:paraId="3C405EA2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обеспечивает своевременное и качественное выполнение задач, установленных председателем окружной избирательной комиссии, в день голосования;</w:t>
      </w:r>
    </w:p>
    <w:p w14:paraId="0C7B4ED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случае выявления правонарушений в процессе подготовки и проведения выборов немедленно уведомляет о них председателя или заместителя председателя;</w:t>
      </w:r>
    </w:p>
    <w:p w14:paraId="4CD9D0E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незамедлительно уведомляет территориальную избирательную комиссию в случае возникновения конфликта интересов, а также регистрации близких родственников кандидатами в соответствующем округе;</w:t>
      </w:r>
    </w:p>
    <w:p w14:paraId="5B310B4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законодательными актами, а также распределением обязанностей между членами окружной избирательной комиссии.</w:t>
      </w:r>
    </w:p>
    <w:p w14:paraId="038BAF2B" w14:textId="03DF2AFF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 окружной избирательной комиссии имеет право:</w:t>
      </w:r>
    </w:p>
    <w:p w14:paraId="41B030C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вносить предложения и высказывать замечания по повестке дня заседания окружной избирательной комиссии, порядку рассмотрения обсуждаемых вопросов и сути этих вопросов;</w:t>
      </w:r>
    </w:p>
    <w:p w14:paraId="1F4BE84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участвовать в обсуждении на заседании окружной избирательной комиссии, выступать на заседании, вносить предложения;</w:t>
      </w:r>
    </w:p>
    <w:p w14:paraId="3E1AEF8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выражать особое мнение по поводу решения, принятого на заседании окружной избирательной комиссии;</w:t>
      </w:r>
    </w:p>
    <w:p w14:paraId="2A63813B" w14:textId="77777777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ознакамливаться с материалами и документами, касающимися деятельности окружной избирательной комиссии.</w:t>
      </w:r>
    </w:p>
    <w:p w14:paraId="46618BF3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6. Организация работы окружной избирательной комиссии</w:t>
      </w:r>
    </w:p>
    <w:p w14:paraId="2742C91D" w14:textId="24BC7F2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осуществляет свою деятельность на принципах независимости, законности, коллегиальности, гласности и справедливости.</w:t>
      </w:r>
    </w:p>
    <w:p w14:paraId="482A1D39" w14:textId="1ED1E1E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Организационной формой работы окружной избирательной комиссии является ее заседание, которое проводится по мере необходимости. Заседания окружной избирательной комиссии проводятся в здании, в котором она расположена, выездным способом или в форме видеоконференцсвязи.</w:t>
      </w:r>
    </w:p>
    <w:p w14:paraId="12AFFCAF" w14:textId="015D709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25.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Заседание окружной избирательной комиссии может быть созвано по инициативе председателя или по требованию не менее одной трети от общего состава членов комиссии.</w:t>
      </w:r>
    </w:p>
    <w:p w14:paraId="5F59F9B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Заседание окружной избирательной комиссии считается правомочным, если в нем принимают участие не менее двух третей от общего числа членов комиссии на день проведения заседания.</w:t>
      </w:r>
    </w:p>
    <w:p w14:paraId="19CD884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Член окружной избирательной комиссии, участвующий в заседании посредством видеоконференцсвязи, считается присутствующим на заседании.</w:t>
      </w:r>
    </w:p>
    <w:p w14:paraId="7CF28287" w14:textId="113C16E2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26. 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Решение окружной избирательной комиссии принимается путем открытого голосования, большинством голосов от общего числа членов комиссии. При равенстве голосов, голос председательствующего является решающим.</w:t>
      </w:r>
    </w:p>
    <w:p w14:paraId="7E867AB6" w14:textId="4E503A8F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Обсуждение вопросов на заседаниях окружной избирательной комиссии осуществляется открыто и гласно.</w:t>
      </w:r>
    </w:p>
    <w:p w14:paraId="081E9A1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На заседании окружной избирательной комиссии ведется протокол.</w:t>
      </w:r>
    </w:p>
    <w:p w14:paraId="190B506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протоколе указываются повестка дня заседания, сведения о присутствующих на нем членах окружной избирательной комиссии и других приглашенных лицах, краткое содержание вопроса, включенного в обсуждение, сведения о выступивших и высказавших свое мнение, результаты голосований по каждому рассмотренному вопросу, принятые решения.</w:t>
      </w:r>
    </w:p>
    <w:p w14:paraId="62197C8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Протокол подписывается председательствующим и секретарем, к которому прилагается принятое решение, соответствующие документы, а также отдельные мнения (при их наличии) членов окружной избирательной комиссии по конкретному вопросу в письменной форме.</w:t>
      </w:r>
    </w:p>
    <w:p w14:paraId="06CA33F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Протокол о результатах выборов по округу подписывается всеми присутствующими на заседании членами окружной избирательной комиссии.</w:t>
      </w:r>
    </w:p>
    <w:p w14:paraId="163828B4" w14:textId="41781290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28. 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Решение окружной избирательной комиссии, принятое в пределах ее полномочий, обязательно для исполнения участковыми избирательными комиссиями, а также всеми государственными органами, политическими партиями и другими общественными объединениями, трудовыми коллективами и воинскими частями, руководителями предприятий, учреждений и организаций, расположенные на соответствующей территории.</w:t>
      </w:r>
    </w:p>
    <w:p w14:paraId="037E4E0C" w14:textId="6059516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29.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 xml:space="preserve">На заседаниях окружной избирательной комиссии могут принимать участие члены Центральной избирательной комиссии и сотрудники ее Секретариата, члены территориальной избирательной комиссии, зарегистрированные кандидаты в депутаты соответствующего областного, Ташкентского городского Кенгашей народных депутатов, их доверенные 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лица, наблюдатели от политических партий, представители средств массовой информации, наблюдатели от органов самоуправления граждан, других государств, международных организаций.</w:t>
      </w:r>
    </w:p>
    <w:p w14:paraId="1F84CED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На заседания могут быть приглашены представители местных органов государственной власти, общественных объединений и другие.</w:t>
      </w:r>
    </w:p>
    <w:p w14:paraId="4500F071" w14:textId="24DB05D6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после её образования территориальной избирательной комиссией осуществляет следующие мероприятия:</w:t>
      </w:r>
    </w:p>
    <w:p w14:paraId="5014F81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проводит первое организационное заседание окружной избирательной комиссии;</w:t>
      </w:r>
    </w:p>
    <w:p w14:paraId="4F7D75E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осуществляет необходимую организационную работу для оснащения в установленном порядке здания, в котором расположена окружная избирательная комиссия.</w:t>
      </w:r>
    </w:p>
    <w:p w14:paraId="1B21BF1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На первом организационном заседании окружной избирательной комиссии рассматриваются следующие вопросы:</w:t>
      </w:r>
    </w:p>
    <w:p w14:paraId="78ACC5D2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утверждение плана работы окружной избирательной комиссии по подготовке и проведению выборов;</w:t>
      </w:r>
    </w:p>
    <w:p w14:paraId="172DFBC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распределение обязанностей среди членов окружной избирательной комиссии;</w:t>
      </w:r>
    </w:p>
    <w:p w14:paraId="5A20F01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организация приёма граждан членами окружной избирательной комиссии;</w:t>
      </w:r>
    </w:p>
    <w:p w14:paraId="3CA854D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организация дежурства членов окружной избирательной комиссии;</w:t>
      </w:r>
    </w:p>
    <w:p w14:paraId="20CA85F5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оказание практической помощи в организации работы участковых избирательных комиссий и оснащении их помещений.</w:t>
      </w:r>
    </w:p>
    <w:p w14:paraId="1481CC0B" w14:textId="65A101B4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имеет печать, утвержденную по форме согласно приложению №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2.</w:t>
      </w:r>
    </w:p>
    <w:p w14:paraId="527D72C6" w14:textId="412B1412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Председатель или заместитель председателя окружной избирательной комиссии  на основании соответствующих документов регистрирует и принимает посетивших окружную избирательную комиссию наблюдателей от политических партий, уполномоченных представителей, доверенных лиц кандидатов, представителей средств массовой информации, органов самоуправления граждан, а также наблюдателей от других государств и международных организаций.</w:t>
      </w:r>
    </w:p>
    <w:p w14:paraId="31A8F949" w14:textId="542A3E4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целях организации использования информационных систем, связанных с выборами, на одного из членов окружной избирательной комиссии (как правило, обладающего определенными навыками в области цифровых технологий) возлагаются следующие задачи:</w:t>
      </w:r>
    </w:p>
    <w:p w14:paraId="3A7039D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организация эффективного использования членами комиссии информационных систем;</w:t>
      </w:r>
    </w:p>
    <w:p w14:paraId="7E66C7A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осуществление контроля за обеспечением информационной безопасности при использовании информационных систем;</w:t>
      </w:r>
    </w:p>
    <w:p w14:paraId="48069C33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координация работы, проводимой в ИСУИП участковыми избирательными комиссиями.</w:t>
      </w:r>
    </w:p>
    <w:p w14:paraId="40A32978" w14:textId="4ABA036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Рабочие документы, которые ведутся в окружной избирательной комиссии:</w:t>
      </w:r>
    </w:p>
    <w:p w14:paraId="4E7AAB5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решения, протоколы, журнал актов и папки окружной избирательной комиссиии;</w:t>
      </w:r>
    </w:p>
    <w:p w14:paraId="530D3FFD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папка решений, распоряжений Центральной избирательной комиссии, территориальной и районной, городской избирательной комиссии;</w:t>
      </w:r>
    </w:p>
    <w:p w14:paraId="3E5CBD0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папка по делопроизводству по выборам депутатов областного, Ташкентского городского Кенгаша народных депутатов;</w:t>
      </w:r>
    </w:p>
    <w:p w14:paraId="06CB9F0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папка и журнал регистрации входящих, исходящих документов, в том числе обращений физических и юридических лиц;</w:t>
      </w:r>
    </w:p>
    <w:p w14:paraId="4CA0132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журнал регистрации наблюдателей.</w:t>
      </w:r>
    </w:p>
    <w:p w14:paraId="340B8993" w14:textId="24E39177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 указанию Центральной избирательной комиссии ведение делопроизводства в окружной избирательной комиссии может быть оформлено в электронном виде.</w:t>
      </w:r>
    </w:p>
    <w:p w14:paraId="19F6BAFA" w14:textId="77777777" w:rsidR="00CB127C" w:rsidRDefault="00CB127C" w:rsidP="00CB127C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7. Оснащение зданий и помещений окружной</w:t>
      </w:r>
    </w:p>
    <w:p w14:paraId="39A98E0A" w14:textId="5F2F67CE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избирательной комиссии</w:t>
      </w:r>
    </w:p>
    <w:p w14:paraId="38BAF3F8" w14:textId="55A32A79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период подготовки и проведения выборов государственные органы, предприятия, учреждения, организации, расположенные на соответствующей территории, обязаны бесплатно предоставлять в распоряжение окружной избирательной комиссии здания, залы заседаний, помещения и оборудование, необходимые для подготовки и проведения выборов.</w:t>
      </w:r>
    </w:p>
    <w:p w14:paraId="772E3ED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Хокимияты областей и города Ташкента обеспечивают окружные избирательные комиссии зданием, состоящим не менее чем из четырех комнат, а также транспортом, средствами связи и доступом к сети Интернет.</w:t>
      </w:r>
    </w:p>
    <w:p w14:paraId="442EB951" w14:textId="427C57D3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период проведения выборов здания, в которых расположены окружные избирательные комиссии, должны быть оснащены соответствующим образом и иметь:</w:t>
      </w:r>
    </w:p>
    <w:p w14:paraId="4F883D34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Государственный флаг Республики Узбекистан (над зданием и внутри помещения);</w:t>
      </w:r>
    </w:p>
    <w:p w14:paraId="38A0D97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Государственный герб Республики Узбекистан (внутри помещения);</w:t>
      </w:r>
    </w:p>
    <w:p w14:paraId="0DC49C4E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вывеску с полным наименованием окружной избирательной комиссии;</w:t>
      </w:r>
    </w:p>
    <w:p w14:paraId="4AAD148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запираемый сейф или металлический шкаф;</w:t>
      </w:r>
    </w:p>
    <w:p w14:paraId="6CF98816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необходимую мебель, кондиционер, оргтехнику (компьютер, ноутбук, принтер, сканер, копировальный аппарат, UPS), телефон, телевизор;</w:t>
      </w:r>
    </w:p>
    <w:p w14:paraId="3BE6964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не менее двух компьютеров, отвечающих требованиям ИСУИП, и необходимое для них оборудование (принтер, сканер, UPS и другие), а также бесперебойное (беспроводное) подключение к сети Интернет и другое;</w:t>
      </w:r>
    </w:p>
    <w:p w14:paraId="1820C77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генераторную установку, вырабатывающую альтернативную электроэнергию;</w:t>
      </w:r>
    </w:p>
    <w:p w14:paraId="3C8FE7C2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противопожарные средства.</w:t>
      </w:r>
    </w:p>
    <w:p w14:paraId="77BACFAB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Здание, в котором расположена окружная избирательная комиссия, и дорожки, ведущие к нему, должны быть ухоженными и отремонтированными, а также должны быть установлены осветительные приборы.</w:t>
      </w:r>
    </w:p>
    <w:p w14:paraId="54BDDD4A" w14:textId="7F12406C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период проведения выборов в здании окружной избирательной комиссии размещаются:</w:t>
      </w:r>
    </w:p>
    <w:p w14:paraId="12DF37A0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плакат, посвященный дате выборов;</w:t>
      </w:r>
    </w:p>
    <w:p w14:paraId="1865C38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состав, адрес и номера телефонов окружной избирательной комиссии;</w:t>
      </w:r>
    </w:p>
    <w:p w14:paraId="1309DF3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биография и основные направления программы кандидатов в депутаты областного, Ташкентского городского Кенгашей народных депутатов, зарегистрированных по соответствующему округу;</w:t>
      </w:r>
    </w:p>
    <w:p w14:paraId="7CC41E88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номера телефонов доверия Центральной избирательной комиссии, территориальной избирательной комиссии, соответствующего районного или городского суда, прокуратуры и отдела внутренних дел.</w:t>
      </w:r>
    </w:p>
    <w:p w14:paraId="0AD44F68" w14:textId="33708D92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39.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помещении окружной избирательной комиссии должны быть:</w:t>
      </w:r>
    </w:p>
    <w:p w14:paraId="0DF6EFF9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Конституция Республики Узбекистан, Избирательный кодекс, законодательные акты о выборах;</w:t>
      </w:r>
    </w:p>
    <w:p w14:paraId="5560D6DB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сведения о составе членов окружной избирательной комиссии;</w:t>
      </w:r>
    </w:p>
    <w:p w14:paraId="7F1F809F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план работы и график дежурства окружной избирательной комиссии.</w:t>
      </w:r>
    </w:p>
    <w:p w14:paraId="769657A2" w14:textId="394311BB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Материалы, размещаемые на стендах, не должны содержать элементы и признаки предвыборной агитации.</w:t>
      </w:r>
    </w:p>
    <w:p w14:paraId="00ACD612" w14:textId="4309B94B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На дорогах, ведущих к зданию окружной избирательной комиссии, указатели избирательного округа должны быть расположены на видных местах.</w:t>
      </w:r>
    </w:p>
    <w:p w14:paraId="019D1987" w14:textId="6F1EEF3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У входа в помещение окружной избирательной комиссии должны быть наклонные дорожки (пандусы) приспособленные для проезда колясок лиц с инвалидностью, отвечающие установленным требованиям;</w:t>
      </w:r>
    </w:p>
    <w:p w14:paraId="02E9113C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Совет Министров Республики Каракалпакстан, хокимияты областей, города Ташкента и соответствующих районов и городов проводят ремонт здания, в котором расположена окружная избирательная комиссия, и оказывают содействие в обеспечении избирательным оборудованием.</w:t>
      </w:r>
    </w:p>
    <w:p w14:paraId="4246EAD2" w14:textId="1BE204CE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Подключение компьютеров окружной избирательной комиссии к сети Интернет осуществляется при поддержке территориальных управлений Министерства цифровых технологий Республики Узбекистан.</w:t>
      </w:r>
    </w:p>
    <w:p w14:paraId="35AB5872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8. Рассмотрение обращений физических и юридических лиц</w:t>
      </w:r>
    </w:p>
    <w:p w14:paraId="096CEC34" w14:textId="12894D0C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44. 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Обращения физических и юридических лиц, поступившие в окружную избирательную комиссию, рассматриваются в порядке, установленном Избирательным кодексом, Законом «Об обращениях физических и юридических лиц» и другими законодательными актами.</w:t>
      </w:r>
    </w:p>
    <w:p w14:paraId="32AE31C0" w14:textId="47EFDB9D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Поступившие обращения распределяются председателем окружной избирательной комиссии между членами комиссии для рассмотрения.</w:t>
      </w:r>
    </w:p>
    <w:p w14:paraId="5FB768B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Ответное письмо на обращение подписывается председателем или заместителем председателя окружной избирательной комиссии.</w:t>
      </w:r>
    </w:p>
    <w:p w14:paraId="1A383541" w14:textId="7CC3A76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В случае если решение вопросов, изложенных в обращении, не входит в полномочие окружной избирательной комиссии, оно направляется в установленном законодательством порядке в соответствующие органы.</w:t>
      </w:r>
    </w:p>
    <w:p w14:paraId="795FC81D" w14:textId="051476C1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в пределах своих полномочий рассматривает обращения физических и юридических лиц, поступившие в период проведения избирательной кампании, о нарушении требований Избирательного кодекса либо по иным вопросам организации выборов.</w:t>
      </w:r>
    </w:p>
    <w:p w14:paraId="6A8D0801" w14:textId="77777777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По этим обращениям обязаны проводить проверки  и давать письменные ответы в трехдневный срок, а по обращениям, поступившим менее чем за шесть дней до выборов либо в день голосования, – незамедлительно. За исключением жалоб на действия и решения избирательных комиссий.</w:t>
      </w:r>
    </w:p>
    <w:p w14:paraId="4B334AF6" w14:textId="77777777" w:rsidR="00CB127C" w:rsidRPr="00CB127C" w:rsidRDefault="00CB127C" w:rsidP="00CB127C">
      <w:pPr>
        <w:spacing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При необходимости окружная избирательная комиссия может образовать рабочую группу с привлечением соответствующих специалистов для рассмотрения обращений.</w:t>
      </w:r>
    </w:p>
    <w:p w14:paraId="6CA0867D" w14:textId="77777777" w:rsidR="00CB127C" w:rsidRDefault="00CB127C" w:rsidP="00CB127C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9. Ответственность за нарушение</w:t>
      </w:r>
    </w:p>
    <w:p w14:paraId="09CF8ECB" w14:textId="5EFB3893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законодательства о выборах</w:t>
      </w:r>
    </w:p>
    <w:p w14:paraId="7AA5C9E6" w14:textId="100051A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48.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Лица, виновные в нарушении законодательства о выборах, несут ответственность в установленном порядке.</w:t>
      </w:r>
    </w:p>
    <w:p w14:paraId="2F2C159A" w14:textId="325352A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49.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Производство по делам о правонарушениях в процессе подготовки и проведения выборов осуществляется в установленном законодательством порядке.</w:t>
      </w:r>
    </w:p>
    <w:p w14:paraId="4945856B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10. Хранение избирательных документов и печати</w:t>
      </w:r>
    </w:p>
    <w:p w14:paraId="0B1C36DC" w14:textId="4C3585EA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50.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Документы, связанные с подготовкой и проведением выборов, подготавливаются, сдаются на хранение и (или) уничтожаются на основании  соответствующего акта, утвержденного Центральной избирательной комиссией.</w:t>
      </w:r>
    </w:p>
    <w:p w14:paraId="5471595B" w14:textId="31A0E32E" w:rsidR="00CB127C" w:rsidRPr="00CB127C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51.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CB127C">
        <w:rPr>
          <w:rFonts w:ascii="Times New Roman" w:hAnsi="Times New Roman" w:cs="Times New Roman"/>
          <w:sz w:val="28"/>
          <w:szCs w:val="28"/>
          <w:lang w:val="uz-Cyrl-UZ"/>
        </w:rPr>
        <w:t>Использованная во время выборов окружной избирательной комиссией печать комиссии передается в территориальную избирательную комиссию.</w:t>
      </w:r>
    </w:p>
    <w:p w14:paraId="1B7DE42F" w14:textId="77777777" w:rsidR="00CB127C" w:rsidRPr="00CB127C" w:rsidRDefault="00CB127C" w:rsidP="00CB127C">
      <w:pPr>
        <w:spacing w:after="12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b/>
          <w:sz w:val="28"/>
          <w:szCs w:val="28"/>
          <w:lang w:val="uz-Cyrl-UZ"/>
        </w:rPr>
        <w:t>Глава 11. Заключительное положение</w:t>
      </w:r>
    </w:p>
    <w:p w14:paraId="7A9FD364" w14:textId="71E80D74" w:rsidR="009D7C2D" w:rsidRPr="00A765C0" w:rsidRDefault="00CB127C" w:rsidP="00CB127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B127C">
        <w:rPr>
          <w:rFonts w:ascii="Times New Roman" w:hAnsi="Times New Roman" w:cs="Times New Roman"/>
          <w:sz w:val="28"/>
          <w:szCs w:val="28"/>
          <w:lang w:val="uz-Cyrl-UZ"/>
        </w:rPr>
        <w:t>52.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bookmarkStart w:id="1" w:name="_GoBack"/>
      <w:bookmarkEnd w:id="1"/>
      <w:r w:rsidRPr="00CB127C">
        <w:rPr>
          <w:rFonts w:ascii="Times New Roman" w:hAnsi="Times New Roman" w:cs="Times New Roman"/>
          <w:sz w:val="28"/>
          <w:szCs w:val="28"/>
          <w:lang w:val="uz-Cyrl-UZ"/>
        </w:rPr>
        <w:t>Окружная избирательная комиссия прекращает свою деятельность после регистрации территориальной избирательной комиссией депутатов, избранных от соответствующего избирательного округа, передачи в установленном порядке находящегося в ее пользовании оборудования, документов, касающихся деятельности окружной избирательной комиссии, ответственным лицам или в архив.</w:t>
      </w:r>
    </w:p>
    <w:sectPr w:rsidR="009D7C2D" w:rsidRPr="00A765C0" w:rsidSect="004C3C0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8899" w14:textId="77777777" w:rsidR="00973657" w:rsidRDefault="00973657">
      <w:pPr>
        <w:spacing w:after="0" w:line="240" w:lineRule="auto"/>
      </w:pPr>
      <w:r>
        <w:separator/>
      </w:r>
    </w:p>
  </w:endnote>
  <w:endnote w:type="continuationSeparator" w:id="0">
    <w:p w14:paraId="67F9D3A5" w14:textId="77777777" w:rsidR="00973657" w:rsidRDefault="0097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C912D" w14:textId="77777777" w:rsidR="00973657" w:rsidRDefault="00973657">
      <w:pPr>
        <w:spacing w:after="0" w:line="240" w:lineRule="auto"/>
      </w:pPr>
      <w:r>
        <w:separator/>
      </w:r>
    </w:p>
  </w:footnote>
  <w:footnote w:type="continuationSeparator" w:id="0">
    <w:p w14:paraId="563B47F4" w14:textId="77777777" w:rsidR="00973657" w:rsidRDefault="0097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256672969"/>
      <w:docPartObj>
        <w:docPartGallery w:val="Page Numbers (Top of Page)"/>
        <w:docPartUnique/>
      </w:docPartObj>
    </w:sdtPr>
    <w:sdtEndPr/>
    <w:sdtContent>
      <w:p w14:paraId="34F5FC0B" w14:textId="5F70ADC5" w:rsidR="009D7C2D" w:rsidRPr="00A96D79" w:rsidRDefault="00002046" w:rsidP="00A96D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96D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6D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96D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127C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A96D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B8"/>
    <w:rsid w:val="000010D7"/>
    <w:rsid w:val="00002046"/>
    <w:rsid w:val="000022FD"/>
    <w:rsid w:val="00005887"/>
    <w:rsid w:val="00013EF6"/>
    <w:rsid w:val="00020A12"/>
    <w:rsid w:val="0002164C"/>
    <w:rsid w:val="000502ED"/>
    <w:rsid w:val="00062357"/>
    <w:rsid w:val="00064970"/>
    <w:rsid w:val="000731F7"/>
    <w:rsid w:val="00076DC2"/>
    <w:rsid w:val="0007724D"/>
    <w:rsid w:val="000773F8"/>
    <w:rsid w:val="000863E1"/>
    <w:rsid w:val="000B2662"/>
    <w:rsid w:val="000E023B"/>
    <w:rsid w:val="000F10B2"/>
    <w:rsid w:val="000F1587"/>
    <w:rsid w:val="000F2233"/>
    <w:rsid w:val="001042EF"/>
    <w:rsid w:val="00105E90"/>
    <w:rsid w:val="00106A46"/>
    <w:rsid w:val="0014637D"/>
    <w:rsid w:val="00165DE2"/>
    <w:rsid w:val="001676E9"/>
    <w:rsid w:val="00176301"/>
    <w:rsid w:val="00186448"/>
    <w:rsid w:val="00191BAF"/>
    <w:rsid w:val="00192005"/>
    <w:rsid w:val="001A195F"/>
    <w:rsid w:val="001A3E58"/>
    <w:rsid w:val="001B14B7"/>
    <w:rsid w:val="001B2008"/>
    <w:rsid w:val="001B611D"/>
    <w:rsid w:val="001C52EA"/>
    <w:rsid w:val="001E704D"/>
    <w:rsid w:val="001E755B"/>
    <w:rsid w:val="001F26E5"/>
    <w:rsid w:val="001F7B13"/>
    <w:rsid w:val="00201F03"/>
    <w:rsid w:val="00213EAA"/>
    <w:rsid w:val="0021627D"/>
    <w:rsid w:val="00220025"/>
    <w:rsid w:val="00221E8E"/>
    <w:rsid w:val="002239E4"/>
    <w:rsid w:val="002503DF"/>
    <w:rsid w:val="002530C0"/>
    <w:rsid w:val="00261551"/>
    <w:rsid w:val="00261667"/>
    <w:rsid w:val="00263033"/>
    <w:rsid w:val="002635DC"/>
    <w:rsid w:val="00274039"/>
    <w:rsid w:val="00274F35"/>
    <w:rsid w:val="0029423D"/>
    <w:rsid w:val="002943E5"/>
    <w:rsid w:val="002957E0"/>
    <w:rsid w:val="00297D53"/>
    <w:rsid w:val="002A2BC6"/>
    <w:rsid w:val="002C5407"/>
    <w:rsid w:val="002C6E1E"/>
    <w:rsid w:val="002E1831"/>
    <w:rsid w:val="002F2964"/>
    <w:rsid w:val="00310402"/>
    <w:rsid w:val="003116CB"/>
    <w:rsid w:val="003135EB"/>
    <w:rsid w:val="0032066A"/>
    <w:rsid w:val="003215BE"/>
    <w:rsid w:val="0032354F"/>
    <w:rsid w:val="00330A24"/>
    <w:rsid w:val="00331145"/>
    <w:rsid w:val="00345DCD"/>
    <w:rsid w:val="003506D3"/>
    <w:rsid w:val="00353ADE"/>
    <w:rsid w:val="0035476F"/>
    <w:rsid w:val="00362ADB"/>
    <w:rsid w:val="003631C5"/>
    <w:rsid w:val="003651F4"/>
    <w:rsid w:val="00365588"/>
    <w:rsid w:val="003714C4"/>
    <w:rsid w:val="003733E2"/>
    <w:rsid w:val="003B0385"/>
    <w:rsid w:val="003B58BB"/>
    <w:rsid w:val="003C1B82"/>
    <w:rsid w:val="003D1289"/>
    <w:rsid w:val="003D3C6D"/>
    <w:rsid w:val="003E4C28"/>
    <w:rsid w:val="003F006E"/>
    <w:rsid w:val="003F58FD"/>
    <w:rsid w:val="0040345F"/>
    <w:rsid w:val="00405EA3"/>
    <w:rsid w:val="004158A9"/>
    <w:rsid w:val="0041724F"/>
    <w:rsid w:val="00421986"/>
    <w:rsid w:val="00425A09"/>
    <w:rsid w:val="00474574"/>
    <w:rsid w:val="00477D5C"/>
    <w:rsid w:val="004874E8"/>
    <w:rsid w:val="004C1256"/>
    <w:rsid w:val="004E0748"/>
    <w:rsid w:val="004E3DEE"/>
    <w:rsid w:val="004E503E"/>
    <w:rsid w:val="004E78B9"/>
    <w:rsid w:val="00502850"/>
    <w:rsid w:val="005165AD"/>
    <w:rsid w:val="00523837"/>
    <w:rsid w:val="00525670"/>
    <w:rsid w:val="0052605A"/>
    <w:rsid w:val="00533CD3"/>
    <w:rsid w:val="0055067F"/>
    <w:rsid w:val="0057679D"/>
    <w:rsid w:val="0058185D"/>
    <w:rsid w:val="00584017"/>
    <w:rsid w:val="005906A7"/>
    <w:rsid w:val="00593640"/>
    <w:rsid w:val="0059491C"/>
    <w:rsid w:val="00596AB8"/>
    <w:rsid w:val="0059795A"/>
    <w:rsid w:val="005A0645"/>
    <w:rsid w:val="005A0B1D"/>
    <w:rsid w:val="005A1DAD"/>
    <w:rsid w:val="005B11DB"/>
    <w:rsid w:val="005B7FFB"/>
    <w:rsid w:val="005C1AFE"/>
    <w:rsid w:val="005D2067"/>
    <w:rsid w:val="005D22DF"/>
    <w:rsid w:val="005D5B7B"/>
    <w:rsid w:val="005D5EC3"/>
    <w:rsid w:val="005E6AC4"/>
    <w:rsid w:val="005E71D2"/>
    <w:rsid w:val="006002CB"/>
    <w:rsid w:val="00603536"/>
    <w:rsid w:val="00614D8F"/>
    <w:rsid w:val="00615864"/>
    <w:rsid w:val="006255C0"/>
    <w:rsid w:val="00632D60"/>
    <w:rsid w:val="00653128"/>
    <w:rsid w:val="006536DE"/>
    <w:rsid w:val="006622F7"/>
    <w:rsid w:val="00672B92"/>
    <w:rsid w:val="00673F4C"/>
    <w:rsid w:val="006A0152"/>
    <w:rsid w:val="006E3B4A"/>
    <w:rsid w:val="006F4964"/>
    <w:rsid w:val="00713B6E"/>
    <w:rsid w:val="00715D44"/>
    <w:rsid w:val="007163DA"/>
    <w:rsid w:val="007338E1"/>
    <w:rsid w:val="00734AA9"/>
    <w:rsid w:val="00740897"/>
    <w:rsid w:val="0077497E"/>
    <w:rsid w:val="00783839"/>
    <w:rsid w:val="0078414D"/>
    <w:rsid w:val="00792813"/>
    <w:rsid w:val="007C58CF"/>
    <w:rsid w:val="007D2C71"/>
    <w:rsid w:val="007D3DC9"/>
    <w:rsid w:val="007E3F9C"/>
    <w:rsid w:val="007E45C7"/>
    <w:rsid w:val="00815472"/>
    <w:rsid w:val="00823287"/>
    <w:rsid w:val="00825FD5"/>
    <w:rsid w:val="00834225"/>
    <w:rsid w:val="008410A4"/>
    <w:rsid w:val="008421A6"/>
    <w:rsid w:val="00846A43"/>
    <w:rsid w:val="008808DC"/>
    <w:rsid w:val="008926FC"/>
    <w:rsid w:val="00895008"/>
    <w:rsid w:val="008A463E"/>
    <w:rsid w:val="008B4B35"/>
    <w:rsid w:val="008B5EB0"/>
    <w:rsid w:val="008D2876"/>
    <w:rsid w:val="008E0DBE"/>
    <w:rsid w:val="00913DC3"/>
    <w:rsid w:val="00914347"/>
    <w:rsid w:val="0091459C"/>
    <w:rsid w:val="00914ACA"/>
    <w:rsid w:val="00930FF9"/>
    <w:rsid w:val="00965375"/>
    <w:rsid w:val="00973657"/>
    <w:rsid w:val="0099672C"/>
    <w:rsid w:val="009A10B9"/>
    <w:rsid w:val="009A2A59"/>
    <w:rsid w:val="009A4DBD"/>
    <w:rsid w:val="009B5E35"/>
    <w:rsid w:val="009B79FF"/>
    <w:rsid w:val="009C042A"/>
    <w:rsid w:val="009C3A13"/>
    <w:rsid w:val="009D40D8"/>
    <w:rsid w:val="009D7C2D"/>
    <w:rsid w:val="009F52C1"/>
    <w:rsid w:val="00A0409D"/>
    <w:rsid w:val="00A17F82"/>
    <w:rsid w:val="00A37215"/>
    <w:rsid w:val="00A375DE"/>
    <w:rsid w:val="00A40281"/>
    <w:rsid w:val="00A54897"/>
    <w:rsid w:val="00A5603D"/>
    <w:rsid w:val="00A64569"/>
    <w:rsid w:val="00A67E0C"/>
    <w:rsid w:val="00A765C0"/>
    <w:rsid w:val="00A80164"/>
    <w:rsid w:val="00A81BED"/>
    <w:rsid w:val="00A82F58"/>
    <w:rsid w:val="00A854A9"/>
    <w:rsid w:val="00A91816"/>
    <w:rsid w:val="00AA2C1A"/>
    <w:rsid w:val="00AA309E"/>
    <w:rsid w:val="00AA36CB"/>
    <w:rsid w:val="00AD594F"/>
    <w:rsid w:val="00AE0316"/>
    <w:rsid w:val="00AF03D2"/>
    <w:rsid w:val="00AF1DED"/>
    <w:rsid w:val="00AF6534"/>
    <w:rsid w:val="00AF77A6"/>
    <w:rsid w:val="00B120F9"/>
    <w:rsid w:val="00B162B5"/>
    <w:rsid w:val="00B3085D"/>
    <w:rsid w:val="00B42C1D"/>
    <w:rsid w:val="00B54C6A"/>
    <w:rsid w:val="00B65B5C"/>
    <w:rsid w:val="00B707E4"/>
    <w:rsid w:val="00B7093B"/>
    <w:rsid w:val="00B709D3"/>
    <w:rsid w:val="00B72959"/>
    <w:rsid w:val="00B77E15"/>
    <w:rsid w:val="00B82A78"/>
    <w:rsid w:val="00B87B80"/>
    <w:rsid w:val="00B962E0"/>
    <w:rsid w:val="00B97589"/>
    <w:rsid w:val="00BA37C7"/>
    <w:rsid w:val="00BB1396"/>
    <w:rsid w:val="00BC29A0"/>
    <w:rsid w:val="00BC76A5"/>
    <w:rsid w:val="00BD2F2A"/>
    <w:rsid w:val="00BD3315"/>
    <w:rsid w:val="00BD3711"/>
    <w:rsid w:val="00BF563D"/>
    <w:rsid w:val="00C0111E"/>
    <w:rsid w:val="00C0283D"/>
    <w:rsid w:val="00C03D49"/>
    <w:rsid w:val="00C04FF4"/>
    <w:rsid w:val="00C16683"/>
    <w:rsid w:val="00C17439"/>
    <w:rsid w:val="00C25AB9"/>
    <w:rsid w:val="00C31C01"/>
    <w:rsid w:val="00C34EE9"/>
    <w:rsid w:val="00C4441B"/>
    <w:rsid w:val="00C552BE"/>
    <w:rsid w:val="00C7018D"/>
    <w:rsid w:val="00C8233B"/>
    <w:rsid w:val="00C8776E"/>
    <w:rsid w:val="00CA160F"/>
    <w:rsid w:val="00CB127C"/>
    <w:rsid w:val="00CC07B5"/>
    <w:rsid w:val="00CC3EA5"/>
    <w:rsid w:val="00CD50EF"/>
    <w:rsid w:val="00CE1814"/>
    <w:rsid w:val="00CF53BA"/>
    <w:rsid w:val="00D00386"/>
    <w:rsid w:val="00D042F5"/>
    <w:rsid w:val="00D170A1"/>
    <w:rsid w:val="00D23049"/>
    <w:rsid w:val="00D32512"/>
    <w:rsid w:val="00D377CB"/>
    <w:rsid w:val="00D40A63"/>
    <w:rsid w:val="00D42983"/>
    <w:rsid w:val="00D42D6D"/>
    <w:rsid w:val="00D43AD1"/>
    <w:rsid w:val="00D57A4C"/>
    <w:rsid w:val="00D57B70"/>
    <w:rsid w:val="00D61A8F"/>
    <w:rsid w:val="00D76B42"/>
    <w:rsid w:val="00D904F5"/>
    <w:rsid w:val="00D92428"/>
    <w:rsid w:val="00DA012F"/>
    <w:rsid w:val="00DA0ECC"/>
    <w:rsid w:val="00DA386D"/>
    <w:rsid w:val="00DB43AE"/>
    <w:rsid w:val="00DB4D13"/>
    <w:rsid w:val="00DD5F75"/>
    <w:rsid w:val="00DE5896"/>
    <w:rsid w:val="00DF64A4"/>
    <w:rsid w:val="00DF7AB8"/>
    <w:rsid w:val="00E041F3"/>
    <w:rsid w:val="00E346BF"/>
    <w:rsid w:val="00E43CBB"/>
    <w:rsid w:val="00E50445"/>
    <w:rsid w:val="00E506D0"/>
    <w:rsid w:val="00E648D3"/>
    <w:rsid w:val="00E76CDD"/>
    <w:rsid w:val="00E77603"/>
    <w:rsid w:val="00EA0447"/>
    <w:rsid w:val="00EB0AF0"/>
    <w:rsid w:val="00EB6D76"/>
    <w:rsid w:val="00EC2840"/>
    <w:rsid w:val="00EC49EF"/>
    <w:rsid w:val="00ED09E2"/>
    <w:rsid w:val="00EF1584"/>
    <w:rsid w:val="00EF68D0"/>
    <w:rsid w:val="00F00BB2"/>
    <w:rsid w:val="00F013F8"/>
    <w:rsid w:val="00F04C7E"/>
    <w:rsid w:val="00F35A5F"/>
    <w:rsid w:val="00F51310"/>
    <w:rsid w:val="00F61814"/>
    <w:rsid w:val="00F65264"/>
    <w:rsid w:val="00F722CE"/>
    <w:rsid w:val="00F94D30"/>
    <w:rsid w:val="00F96973"/>
    <w:rsid w:val="00F96C4F"/>
    <w:rsid w:val="00F97738"/>
    <w:rsid w:val="00FB680D"/>
    <w:rsid w:val="00FB6D57"/>
    <w:rsid w:val="00FD7F32"/>
    <w:rsid w:val="00FE104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5DE5"/>
  <w15:chartTrackingRefBased/>
  <w15:docId w15:val="{E6BC9D3B-5FD2-4825-A82E-79359D24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Ихтияр Б. Хаджиев</dc:creator>
  <cp:keywords/>
  <dc:description/>
  <cp:lastModifiedBy>Султанходжа С. Абдуразаков</cp:lastModifiedBy>
  <cp:revision>11</cp:revision>
  <dcterms:created xsi:type="dcterms:W3CDTF">2024-08-27T10:14:00Z</dcterms:created>
  <dcterms:modified xsi:type="dcterms:W3CDTF">2024-09-09T12:59:00Z</dcterms:modified>
</cp:coreProperties>
</file>